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52FF"/>
          <w:spacing w:val="8"/>
          <w:sz w:val="25"/>
          <w:szCs w:val="25"/>
          <w:bdr w:val="none" w:color="auto" w:sz="0" w:space="0"/>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bookmarkStart w:id="0" w:name="_GoBack"/>
      <w:r>
        <w:rPr>
          <w:rStyle w:val="5"/>
          <w:rFonts w:hint="eastAsia" w:ascii="微软雅黑" w:hAnsi="微软雅黑" w:eastAsia="微软雅黑" w:cs="微软雅黑"/>
          <w:i w:val="0"/>
          <w:iCs w:val="0"/>
          <w:caps w:val="0"/>
          <w:color w:val="FF4C41"/>
          <w:spacing w:val="8"/>
          <w:sz w:val="25"/>
          <w:szCs w:val="25"/>
          <w:bdr w:val="none" w:color="auto" w:sz="0" w:space="0"/>
          <w:shd w:val="clear" w:fill="FFFFFF"/>
        </w:rPr>
        <w:t>关于进一步完善研发费用税前加计扣除政策的公告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888888"/>
          <w:spacing w:val="8"/>
          <w:sz w:val="21"/>
          <w:szCs w:val="21"/>
          <w:bdr w:val="none" w:color="auto" w:sz="0" w:space="0"/>
          <w:shd w:val="clear" w:fill="FFFFFF"/>
        </w:rPr>
        <w:t>财政部 税务总局公告2021年第13号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为进一步激励企业加大研发投入，支持科技创新，现就企业研发费用税前加计扣除政策有关问题公告如下：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本条所称制造业企业，是指以制造业业务为主营业务，享受优惠当年主营业务收入占收入总额的比例达到50%以上的企业。制造业的范围按照《国民经济行业分类》（GB/T 4574-2017）确定，如国家有关部门更新《国民经济行业分类》，从其规定。收入总额按照企业所得税法第六条规定执行。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二、企业预缴申报当年第3季度（按季预缴）或9月份（按月预缴）企业所得税时，可以自行选择就当年上半年研发费用享受加计扣除优惠政策，采取“自行判别、申报享受、相关资料留存备查”办理方式。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符合条件的企业可以自行计算加计扣除金额，填报《中华人民共和国企业所得税月（季）度预缴纳税申报表（A类）》享受税收优惠，并根据享受加计扣除优惠的研发费用情况（上半年）填写《研发费用加计扣除优惠明细表》（A107012）。《研发费用加计扣除优惠明细表》（A107012）与相关政策规定的其他资料一并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企业办理第3季度或9月份预缴申报时，未选择享受研发费用加计扣除优惠政策的，可在次年办理汇算清缴时统一享受。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三、企业享受研发费用加计扣除政策的其他政策口径和管理要求，按照《</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"https://mp.weixin.qq.com/s?__biz=MzA5MjYzNDUwNw==&amp;mid=400429188&amp;idx=2&amp;sn=447f05978302794123f591a1a79a1181&amp;scene=21"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国家税务总局 科技部关于完善研究开发费用税前加计扣除政策的通知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》（财税〔2015〕119号）、《</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"https://mp.weixin.qq.com/s?__biz=MzA5MjYzNDUwNw==&amp;mid=2650425948&amp;idx=1&amp;sn=bd44a7966b434ff8c5f00d0df00f6314&amp;chksm=8864c6b8bf134fae66bede81b7ae7dc2765d83b59adf1861b0ef6e173972726da10bc0f986e3&amp;scene=21"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税务总局 科技部关于企业委托境外研究开发费用税前加计扣除有关政策问题的通知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》（财税〔2018〕64号）等文件相关规定执行。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四、本公告自2021年1月1日起执行。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pPr>
      <w:r>
        <w:rPr>
          <w:rFonts w:hint="eastAsia" w:ascii="微软雅黑" w:hAnsi="微软雅黑" w:eastAsia="微软雅黑" w:cs="微软雅黑"/>
          <w:i w:val="0"/>
          <w:iCs w:val="0"/>
          <w:caps w:val="0"/>
          <w:color w:val="333333"/>
          <w:spacing w:val="8"/>
          <w:sz w:val="25"/>
          <w:szCs w:val="25"/>
          <w:bdr w:val="none" w:color="auto" w:sz="0" w:space="0"/>
          <w:shd w:val="clear" w:fill="FFFFFF"/>
        </w:rPr>
        <w:t>2021年3月31日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A6987"/>
    <w:rsid w:val="4BCA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2021-08-06T09:52:00Z</dcterms:created>
  <dc:creator>1212</dc:creator>
  <cp:lastModifiedBy>1212</cp:lastModifiedBy>
  <dcterms:modified xsi:type="dcterms:W3CDTF">2021-08-06T09:53:25Z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EB4390E60F8942DB9E32CA8FCCA617EA</vt:lpwstr>
  </property>
</Properties>
</file>