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3B" w:rsidRDefault="00FE573B" w:rsidP="00FE573B">
      <w:pPr>
        <w:autoSpaceDE w:val="0"/>
        <w:adjustRightInd w:val="0"/>
        <w:snapToGrid w:val="0"/>
        <w:spacing w:after="0" w:line="360" w:lineRule="auto"/>
        <w:rPr>
          <w:rFonts w:ascii="黑体" w:eastAsia="黑体" w:hAnsi="黑体"/>
          <w:sz w:val="36"/>
          <w:szCs w:val="36"/>
        </w:rPr>
      </w:pPr>
      <w:r>
        <w:rPr>
          <w:rFonts w:ascii="黑体" w:eastAsia="黑体" w:hAnsi="黑体" w:hint="eastAsia"/>
          <w:sz w:val="36"/>
          <w:szCs w:val="36"/>
        </w:rPr>
        <w:t>附件</w:t>
      </w:r>
    </w:p>
    <w:p w:rsidR="00FE573B" w:rsidRDefault="00FE573B" w:rsidP="00FE573B">
      <w:pPr>
        <w:autoSpaceDE w:val="0"/>
        <w:adjustRightInd w:val="0"/>
        <w:snapToGrid w:val="0"/>
        <w:spacing w:after="0" w:line="360" w:lineRule="auto"/>
        <w:jc w:val="center"/>
        <w:rPr>
          <w:rFonts w:hint="eastAsia"/>
        </w:rPr>
      </w:pPr>
      <w:r>
        <w:rPr>
          <w:rFonts w:ascii="黑体" w:eastAsia="黑体" w:hAnsi="黑体" w:hint="eastAsia"/>
          <w:sz w:val="36"/>
          <w:szCs w:val="36"/>
        </w:rPr>
        <w:t>企业技术创新运行评价指标</w:t>
      </w:r>
    </w:p>
    <w:tbl>
      <w:tblPr>
        <w:tblStyle w:val="a4"/>
        <w:tblW w:w="10016" w:type="dxa"/>
        <w:jc w:val="center"/>
        <w:tblInd w:w="0" w:type="dxa"/>
        <w:tblLayout w:type="fixed"/>
        <w:tblLook w:val="04A0"/>
      </w:tblPr>
      <w:tblGrid>
        <w:gridCol w:w="1032"/>
        <w:gridCol w:w="686"/>
        <w:gridCol w:w="4721"/>
        <w:gridCol w:w="705"/>
        <w:gridCol w:w="705"/>
        <w:gridCol w:w="1387"/>
        <w:gridCol w:w="390"/>
        <w:gridCol w:w="390"/>
      </w:tblGrid>
      <w:tr w:rsidR="00FE573B" w:rsidTr="00FE573B">
        <w:trPr>
          <w:trHeight w:val="249"/>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b/>
                <w:bCs/>
                <w:szCs w:val="20"/>
              </w:rPr>
            </w:pPr>
            <w:r>
              <w:rPr>
                <w:rFonts w:ascii="仿宋" w:eastAsia="仿宋" w:hAnsi="仿宋" w:hint="eastAsia"/>
                <w:b/>
                <w:bCs/>
                <w:szCs w:val="20"/>
              </w:rPr>
              <w:t>一级指标</w:t>
            </w:r>
          </w:p>
        </w:tc>
        <w:tc>
          <w:tcPr>
            <w:tcW w:w="686"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b/>
                <w:bCs/>
                <w:szCs w:val="20"/>
              </w:rPr>
            </w:pPr>
            <w:r>
              <w:rPr>
                <w:rFonts w:ascii="仿宋" w:eastAsia="仿宋" w:hAnsi="仿宋" w:hint="eastAsia"/>
                <w:b/>
                <w:bCs/>
                <w:szCs w:val="20"/>
              </w:rPr>
              <w:t>二级指标</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b/>
                <w:bCs/>
                <w:szCs w:val="20"/>
              </w:rPr>
            </w:pPr>
            <w:r>
              <w:rPr>
                <w:rFonts w:ascii="仿宋" w:eastAsia="仿宋" w:hAnsi="仿宋" w:hint="eastAsia"/>
                <w:b/>
                <w:bCs/>
                <w:szCs w:val="20"/>
              </w:rPr>
              <w:t>三级指标</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b/>
                <w:bCs/>
                <w:szCs w:val="20"/>
              </w:rPr>
            </w:pPr>
            <w:r>
              <w:rPr>
                <w:rFonts w:ascii="仿宋" w:eastAsia="仿宋" w:hAnsi="仿宋" w:hint="eastAsia"/>
                <w:b/>
                <w:bCs/>
                <w:szCs w:val="20"/>
              </w:rPr>
              <w:t>权重</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b/>
                <w:bCs/>
                <w:szCs w:val="20"/>
              </w:rPr>
            </w:pPr>
            <w:r>
              <w:rPr>
                <w:rFonts w:ascii="仿宋" w:eastAsia="仿宋" w:hAnsi="仿宋" w:hint="eastAsia"/>
                <w:b/>
                <w:bCs/>
                <w:szCs w:val="20"/>
              </w:rPr>
              <w:t>单位</w:t>
            </w:r>
          </w:p>
        </w:tc>
        <w:tc>
          <w:tcPr>
            <w:tcW w:w="1387"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b/>
                <w:bCs/>
                <w:szCs w:val="20"/>
              </w:rPr>
            </w:pPr>
            <w:r>
              <w:rPr>
                <w:rFonts w:ascii="仿宋" w:eastAsia="仿宋" w:hAnsi="仿宋" w:hint="eastAsia"/>
                <w:b/>
                <w:bCs/>
                <w:szCs w:val="20"/>
              </w:rPr>
              <w:t>基本</w:t>
            </w:r>
          </w:p>
          <w:p w:rsidR="00FE573B" w:rsidRDefault="00FE573B">
            <w:pPr>
              <w:widowControl/>
              <w:autoSpaceDE w:val="0"/>
              <w:spacing w:after="0" w:line="290" w:lineRule="exact"/>
              <w:jc w:val="center"/>
              <w:rPr>
                <w:rFonts w:ascii="仿宋" w:eastAsia="仿宋" w:hAnsi="仿宋"/>
                <w:b/>
                <w:bCs/>
                <w:szCs w:val="20"/>
              </w:rPr>
            </w:pPr>
            <w:r>
              <w:rPr>
                <w:rFonts w:ascii="仿宋" w:eastAsia="仿宋" w:hAnsi="仿宋" w:hint="eastAsia"/>
                <w:b/>
                <w:bCs/>
                <w:szCs w:val="20"/>
              </w:rPr>
              <w:t>要求</w:t>
            </w:r>
          </w:p>
        </w:tc>
        <w:tc>
          <w:tcPr>
            <w:tcW w:w="390"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b/>
                <w:bCs/>
                <w:szCs w:val="20"/>
              </w:rPr>
            </w:pPr>
            <w:r>
              <w:rPr>
                <w:rFonts w:ascii="仿宋" w:eastAsia="仿宋" w:hAnsi="仿宋" w:hint="eastAsia"/>
                <w:b/>
                <w:bCs/>
                <w:szCs w:val="20"/>
              </w:rPr>
              <w:t>数值</w:t>
            </w:r>
          </w:p>
        </w:tc>
        <w:tc>
          <w:tcPr>
            <w:tcW w:w="390"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b/>
                <w:bCs/>
                <w:szCs w:val="20"/>
              </w:rPr>
            </w:pPr>
            <w:r>
              <w:rPr>
                <w:rFonts w:ascii="仿宋" w:eastAsia="仿宋" w:hAnsi="仿宋" w:hint="eastAsia"/>
                <w:b/>
                <w:bCs/>
                <w:szCs w:val="20"/>
              </w:rPr>
              <w:t>分数</w:t>
            </w:r>
          </w:p>
        </w:tc>
      </w:tr>
      <w:tr w:rsidR="00FE573B" w:rsidTr="00FE573B">
        <w:trPr>
          <w:trHeight w:val="249"/>
          <w:jc w:val="center"/>
        </w:trPr>
        <w:tc>
          <w:tcPr>
            <w:tcW w:w="1032" w:type="dxa"/>
            <w:vMerge w:val="restart"/>
            <w:tcBorders>
              <w:top w:val="nil"/>
              <w:left w:val="single" w:sz="4" w:space="0" w:color="000000"/>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创</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新</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机</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制</w:t>
            </w:r>
          </w:p>
        </w:tc>
        <w:tc>
          <w:tcPr>
            <w:tcW w:w="686"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创新投入</w:t>
            </w:r>
          </w:p>
        </w:tc>
        <w:tc>
          <w:tcPr>
            <w:tcW w:w="4721"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rPr>
                <w:rFonts w:ascii="仿宋" w:eastAsia="仿宋" w:hAnsi="仿宋"/>
                <w:sz w:val="22"/>
                <w:szCs w:val="22"/>
              </w:rPr>
            </w:pPr>
          </w:p>
          <w:p w:rsidR="00FE573B" w:rsidRDefault="00FE573B">
            <w:pPr>
              <w:widowControl/>
              <w:autoSpaceDE w:val="0"/>
              <w:spacing w:after="0" w:line="290" w:lineRule="exact"/>
              <w:rPr>
                <w:rFonts w:ascii="仿宋" w:eastAsia="仿宋" w:hAnsi="仿宋" w:hint="eastAsia"/>
                <w:sz w:val="22"/>
                <w:szCs w:val="22"/>
              </w:rPr>
            </w:pPr>
          </w:p>
          <w:p w:rsidR="00FE573B" w:rsidRDefault="00FE573B">
            <w:pPr>
              <w:widowControl/>
              <w:autoSpaceDE w:val="0"/>
              <w:spacing w:after="0" w:line="290" w:lineRule="exact"/>
              <w:rPr>
                <w:rFonts w:ascii="仿宋" w:eastAsia="仿宋" w:hAnsi="仿宋" w:hint="eastAsia"/>
                <w:sz w:val="22"/>
                <w:szCs w:val="22"/>
              </w:rPr>
            </w:pPr>
            <w:r>
              <w:rPr>
                <w:rFonts w:ascii="仿宋" w:eastAsia="仿宋" w:hAnsi="仿宋" w:hint="eastAsia"/>
                <w:sz w:val="22"/>
                <w:szCs w:val="22"/>
              </w:rPr>
              <w:t>企业研发经费支出额占主营业务收入的比重</w:t>
            </w:r>
          </w:p>
          <w:p w:rsidR="00FE573B" w:rsidRDefault="00FE573B">
            <w:pPr>
              <w:widowControl/>
              <w:autoSpaceDE w:val="0"/>
              <w:spacing w:after="0" w:line="290" w:lineRule="exact"/>
              <w:rPr>
                <w:rFonts w:ascii="仿宋" w:eastAsia="仿宋" w:hAnsi="仿宋" w:hint="eastAsia"/>
                <w:sz w:val="22"/>
                <w:szCs w:val="22"/>
              </w:rPr>
            </w:pPr>
          </w:p>
          <w:p w:rsidR="00FE573B" w:rsidRDefault="00FE573B">
            <w:pPr>
              <w:widowControl/>
              <w:autoSpaceDE w:val="0"/>
              <w:spacing w:after="0" w:line="290" w:lineRule="exact"/>
              <w:rPr>
                <w:rFonts w:ascii="仿宋" w:eastAsia="仿宋" w:hAnsi="仿宋" w:hint="eastAsia"/>
                <w:sz w:val="22"/>
                <w:szCs w:val="22"/>
              </w:rPr>
            </w:pPr>
          </w:p>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企业研发经费支出比例比上一年度增长</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12</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w:t>
            </w:r>
          </w:p>
          <w:p w:rsidR="00FE573B" w:rsidRDefault="00FE573B">
            <w:pPr>
              <w:widowControl/>
              <w:autoSpaceDE w:val="0"/>
              <w:spacing w:after="0" w:line="290" w:lineRule="exact"/>
              <w:jc w:val="center"/>
              <w:rPr>
                <w:rFonts w:ascii="仿宋" w:eastAsia="仿宋" w:hAnsi="仿宋" w:hint="eastAsia"/>
                <w:sz w:val="16"/>
                <w:szCs w:val="16"/>
              </w:rPr>
            </w:pPr>
          </w:p>
          <w:p w:rsidR="00FE573B" w:rsidRDefault="00FE573B">
            <w:pPr>
              <w:widowControl/>
              <w:autoSpaceDE w:val="0"/>
              <w:spacing w:after="0" w:line="290" w:lineRule="exact"/>
              <w:jc w:val="center"/>
              <w:rPr>
                <w:rFonts w:ascii="仿宋" w:eastAsia="仿宋" w:hAnsi="仿宋" w:hint="eastAsia"/>
                <w:sz w:val="16"/>
                <w:szCs w:val="16"/>
              </w:rPr>
            </w:pPr>
          </w:p>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16"/>
                <w:szCs w:val="16"/>
              </w:rPr>
              <w:t>百分点</w:t>
            </w:r>
          </w:p>
        </w:tc>
        <w:tc>
          <w:tcPr>
            <w:tcW w:w="1387"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18"/>
                <w:szCs w:val="18"/>
              </w:rPr>
            </w:pPr>
            <w:r>
              <w:rPr>
                <w:rFonts w:ascii="仿宋" w:eastAsia="仿宋" w:hAnsi="仿宋" w:hint="eastAsia"/>
                <w:sz w:val="18"/>
                <w:szCs w:val="18"/>
              </w:rPr>
              <w:t>≥3且研发经费支出额≥200万元（或研发经费支出额≥700万元）</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≥0</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686"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人才激励</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研发人员年人均收入与企业年人均收入之比</w:t>
            </w:r>
          </w:p>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研发人员培训费占技术中心人员总收入的比重</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3</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w:t>
            </w:r>
          </w:p>
        </w:tc>
        <w:tc>
          <w:tcPr>
            <w:tcW w:w="1387"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＞1</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≥2</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686"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创新合作</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来企业从事技术开发工作的外部专家数</w:t>
            </w:r>
          </w:p>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对外合作项目占全部开发项目数的比重</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4</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4</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人月</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w:t>
            </w:r>
          </w:p>
        </w:tc>
        <w:tc>
          <w:tcPr>
            <w:tcW w:w="1387"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≥4</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≥10</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r>
      <w:tr w:rsidR="00FE573B" w:rsidTr="00FE573B">
        <w:trPr>
          <w:trHeight w:val="249"/>
          <w:jc w:val="center"/>
        </w:trPr>
        <w:tc>
          <w:tcPr>
            <w:tcW w:w="1032" w:type="dxa"/>
            <w:vMerge w:val="restart"/>
            <w:tcBorders>
              <w:top w:val="nil"/>
              <w:left w:val="single" w:sz="4" w:space="0" w:color="000000"/>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技</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术</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与</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人</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才</w:t>
            </w:r>
          </w:p>
        </w:tc>
        <w:tc>
          <w:tcPr>
            <w:tcW w:w="686"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创新队伍建设</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企业研究与试验发展人员占职工人数的比重</w:t>
            </w:r>
          </w:p>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企业技术中心拥有的副高级及以上职称或硕士及以上学位的专职研发人员数</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8</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5</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人</w:t>
            </w:r>
          </w:p>
        </w:tc>
        <w:tc>
          <w:tcPr>
            <w:tcW w:w="1387"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≥2</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≥4</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686"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创新条件建设</w:t>
            </w:r>
          </w:p>
        </w:tc>
        <w:tc>
          <w:tcPr>
            <w:tcW w:w="4721"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rPr>
                <w:rFonts w:ascii="仿宋" w:eastAsia="仿宋" w:hAnsi="仿宋"/>
                <w:sz w:val="22"/>
                <w:szCs w:val="22"/>
              </w:rPr>
            </w:pPr>
          </w:p>
          <w:p w:rsidR="00FE573B" w:rsidRDefault="00FE573B">
            <w:pPr>
              <w:widowControl/>
              <w:autoSpaceDE w:val="0"/>
              <w:spacing w:after="0" w:line="290" w:lineRule="exact"/>
              <w:rPr>
                <w:rFonts w:ascii="仿宋" w:eastAsia="仿宋" w:hAnsi="仿宋" w:hint="eastAsia"/>
                <w:sz w:val="22"/>
                <w:szCs w:val="22"/>
              </w:rPr>
            </w:pPr>
          </w:p>
          <w:p w:rsidR="00FE573B" w:rsidRDefault="00FE573B">
            <w:pPr>
              <w:widowControl/>
              <w:autoSpaceDE w:val="0"/>
              <w:spacing w:after="0" w:line="290" w:lineRule="exact"/>
              <w:rPr>
                <w:rFonts w:ascii="仿宋" w:eastAsia="仿宋" w:hAnsi="仿宋" w:hint="eastAsia"/>
                <w:sz w:val="22"/>
                <w:szCs w:val="22"/>
              </w:rPr>
            </w:pPr>
            <w:r>
              <w:rPr>
                <w:rFonts w:ascii="仿宋" w:eastAsia="仿宋" w:hAnsi="仿宋" w:hint="eastAsia"/>
                <w:sz w:val="22"/>
                <w:szCs w:val="22"/>
              </w:rPr>
              <w:t>企业技术开发仪器设备原值</w:t>
            </w:r>
          </w:p>
          <w:p w:rsidR="00FE573B" w:rsidRDefault="00FE573B">
            <w:pPr>
              <w:widowControl/>
              <w:autoSpaceDE w:val="0"/>
              <w:spacing w:after="0" w:line="290" w:lineRule="exact"/>
              <w:rPr>
                <w:rFonts w:ascii="仿宋" w:eastAsia="仿宋" w:hAnsi="仿宋" w:hint="eastAsia"/>
                <w:sz w:val="22"/>
                <w:szCs w:val="22"/>
              </w:rPr>
            </w:pPr>
          </w:p>
          <w:p w:rsidR="00FE573B" w:rsidRDefault="00FE573B">
            <w:pPr>
              <w:widowControl/>
              <w:autoSpaceDE w:val="0"/>
              <w:spacing w:after="0" w:line="290" w:lineRule="exact"/>
              <w:rPr>
                <w:rFonts w:ascii="仿宋" w:eastAsia="仿宋" w:hAnsi="仿宋" w:hint="eastAsia"/>
                <w:sz w:val="22"/>
                <w:szCs w:val="22"/>
              </w:rPr>
            </w:pPr>
          </w:p>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通过国家、国际组织或自治区认证的实验室、检测中心数</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5</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万元</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18"/>
                <w:szCs w:val="18"/>
              </w:rPr>
            </w:pPr>
            <w:r>
              <w:rPr>
                <w:rFonts w:ascii="仿宋" w:eastAsia="仿宋" w:hAnsi="仿宋" w:hint="eastAsia"/>
                <w:sz w:val="18"/>
                <w:szCs w:val="18"/>
              </w:rPr>
              <w:t>≥600（信息传输、软件和信息技术服务业，科学研究和技术服务业不低于200万元）</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≥1</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686"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技术积累储备</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研发周期三年及以上项目数占全部项目数的比重</w:t>
            </w:r>
          </w:p>
          <w:p w:rsidR="00FE573B" w:rsidRDefault="00FE573B">
            <w:pPr>
              <w:widowControl/>
              <w:autoSpaceDE w:val="0"/>
              <w:spacing w:after="0" w:line="290" w:lineRule="exact"/>
              <w:rPr>
                <w:rFonts w:ascii="仿宋" w:eastAsia="仿宋" w:hAnsi="仿宋" w:hint="eastAsia"/>
                <w:sz w:val="22"/>
                <w:szCs w:val="22"/>
              </w:rPr>
            </w:pPr>
            <w:r>
              <w:rPr>
                <w:rFonts w:ascii="仿宋" w:eastAsia="仿宋" w:hAnsi="仿宋" w:hint="eastAsia"/>
                <w:sz w:val="22"/>
                <w:szCs w:val="22"/>
              </w:rPr>
              <w:t>企业拥有的全部有效知识产权数</w:t>
            </w:r>
          </w:p>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lastRenderedPageBreak/>
              <w:t>企业拥有的驰名商标或马德里商标国际注册数</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lastRenderedPageBreak/>
              <w:t>4</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lastRenderedPageBreak/>
              <w:t>4</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lastRenderedPageBreak/>
              <w:t>%</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lastRenderedPageBreak/>
              <w:t>项</w:t>
            </w:r>
          </w:p>
          <w:p w:rsidR="00FE573B" w:rsidRDefault="00FE573B">
            <w:pPr>
              <w:widowControl/>
              <w:autoSpaceDE w:val="0"/>
              <w:spacing w:after="0" w:line="290" w:lineRule="exact"/>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lastRenderedPageBreak/>
              <w:t>≥10</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lastRenderedPageBreak/>
              <w:t>≥5</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≥1</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r>
      <w:tr w:rsidR="00FE573B" w:rsidTr="00FE573B">
        <w:trPr>
          <w:trHeight w:val="249"/>
          <w:jc w:val="center"/>
        </w:trPr>
        <w:tc>
          <w:tcPr>
            <w:tcW w:w="1032" w:type="dxa"/>
            <w:vMerge w:val="restart"/>
            <w:tcBorders>
              <w:top w:val="nil"/>
              <w:left w:val="single" w:sz="4" w:space="0" w:color="000000"/>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lastRenderedPageBreak/>
              <w:t>产</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出</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与</w:t>
            </w:r>
          </w:p>
          <w:p w:rsidR="00FE573B" w:rsidRDefault="00FE573B">
            <w:pPr>
              <w:widowControl/>
              <w:autoSpaceDE w:val="0"/>
              <w:spacing w:after="0" w:line="290" w:lineRule="exact"/>
              <w:jc w:val="center"/>
              <w:rPr>
                <w:rFonts w:ascii="仿宋" w:eastAsia="仿宋" w:hAnsi="仿宋" w:hint="eastAsia"/>
                <w:sz w:val="22"/>
                <w:szCs w:val="22"/>
              </w:rPr>
            </w:pPr>
            <w:proofErr w:type="gramStart"/>
            <w:r>
              <w:rPr>
                <w:rFonts w:ascii="仿宋" w:eastAsia="仿宋" w:hAnsi="仿宋" w:hint="eastAsia"/>
                <w:sz w:val="22"/>
                <w:szCs w:val="22"/>
              </w:rPr>
              <w:t>效</w:t>
            </w:r>
            <w:proofErr w:type="gramEnd"/>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益</w:t>
            </w:r>
          </w:p>
        </w:tc>
        <w:tc>
          <w:tcPr>
            <w:tcW w:w="686"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技术创新产出</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上年度完成的新产品新技术新工艺新设备新材料开发项目数</w:t>
            </w:r>
          </w:p>
          <w:p w:rsidR="00FE573B" w:rsidRDefault="00FE573B">
            <w:pPr>
              <w:widowControl/>
              <w:autoSpaceDE w:val="0"/>
              <w:spacing w:after="0" w:line="290" w:lineRule="exact"/>
              <w:rPr>
                <w:rFonts w:ascii="仿宋" w:eastAsia="仿宋" w:hAnsi="仿宋" w:hint="eastAsia"/>
                <w:sz w:val="22"/>
                <w:szCs w:val="22"/>
              </w:rPr>
            </w:pPr>
            <w:r>
              <w:rPr>
                <w:rFonts w:ascii="仿宋" w:eastAsia="仿宋" w:hAnsi="仿宋" w:hint="eastAsia"/>
                <w:sz w:val="22"/>
                <w:szCs w:val="22"/>
              </w:rPr>
              <w:t>上年度受理的专利申请数</w:t>
            </w:r>
          </w:p>
          <w:p w:rsidR="00FE573B" w:rsidRDefault="00FE573B">
            <w:pPr>
              <w:widowControl/>
              <w:autoSpaceDE w:val="0"/>
              <w:spacing w:after="0" w:line="290" w:lineRule="exact"/>
              <w:rPr>
                <w:rFonts w:ascii="仿宋" w:eastAsia="仿宋" w:hAnsi="仿宋" w:hint="eastAsia"/>
                <w:sz w:val="22"/>
                <w:szCs w:val="22"/>
              </w:rPr>
            </w:pPr>
            <w:r>
              <w:rPr>
                <w:rFonts w:ascii="仿宋" w:eastAsia="仿宋" w:hAnsi="仿宋" w:hint="eastAsia"/>
                <w:sz w:val="22"/>
                <w:szCs w:val="22"/>
              </w:rPr>
              <w:t>——其中上年度受理的发明专利申请数</w:t>
            </w:r>
          </w:p>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主持和参与制定的国际、国家、行业、地区、团体或企业标准数</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10"/>
                <w:szCs w:val="10"/>
              </w:rPr>
            </w:pP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4</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4</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4</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4</w:t>
            </w:r>
          </w:p>
        </w:tc>
        <w:tc>
          <w:tcPr>
            <w:tcW w:w="705"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10"/>
                <w:szCs w:val="10"/>
              </w:rPr>
            </w:pP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项</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项</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项</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项</w:t>
            </w:r>
          </w:p>
        </w:tc>
        <w:tc>
          <w:tcPr>
            <w:tcW w:w="1387"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10"/>
                <w:szCs w:val="10"/>
              </w:rPr>
            </w:pP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≥2</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≥1</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≥1</w:t>
            </w:r>
          </w:p>
          <w:p w:rsidR="00FE573B" w:rsidRDefault="00FE573B">
            <w:pPr>
              <w:widowControl/>
              <w:autoSpaceDE w:val="0"/>
              <w:spacing w:after="0" w:line="290" w:lineRule="exact"/>
              <w:jc w:val="center"/>
              <w:rPr>
                <w:rFonts w:ascii="仿宋" w:eastAsia="仿宋" w:hAnsi="仿宋" w:hint="eastAsia"/>
                <w:sz w:val="22"/>
                <w:szCs w:val="22"/>
              </w:rPr>
            </w:pP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≥1</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686"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技术创新效益</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新产品销售收入占产品销售收入的比重</w:t>
            </w:r>
          </w:p>
          <w:p w:rsidR="00FE573B" w:rsidRDefault="00FE573B">
            <w:pPr>
              <w:widowControl/>
              <w:autoSpaceDE w:val="0"/>
              <w:spacing w:after="0" w:line="290" w:lineRule="exact"/>
              <w:rPr>
                <w:rFonts w:ascii="仿宋" w:eastAsia="仿宋" w:hAnsi="仿宋" w:hint="eastAsia"/>
                <w:sz w:val="22"/>
                <w:szCs w:val="22"/>
              </w:rPr>
            </w:pPr>
            <w:r>
              <w:rPr>
                <w:rFonts w:ascii="仿宋" w:eastAsia="仿宋" w:hAnsi="仿宋" w:hint="eastAsia"/>
                <w:sz w:val="22"/>
                <w:szCs w:val="22"/>
              </w:rPr>
              <w:t>新产品销售利润占产品销售利润的比重</w:t>
            </w:r>
          </w:p>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自有品牌产品与技术出口创汇额</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10</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10</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16"/>
                <w:szCs w:val="16"/>
              </w:rPr>
              <w:t>万美元</w:t>
            </w:r>
          </w:p>
        </w:tc>
        <w:tc>
          <w:tcPr>
            <w:tcW w:w="1387"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≥10</w:t>
            </w:r>
          </w:p>
          <w:p w:rsidR="00FE573B" w:rsidRDefault="00FE573B">
            <w:pPr>
              <w:widowControl/>
              <w:autoSpaceDE w:val="0"/>
              <w:spacing w:after="0" w:line="290" w:lineRule="exact"/>
              <w:jc w:val="center"/>
              <w:rPr>
                <w:rFonts w:ascii="仿宋" w:eastAsia="仿宋" w:hAnsi="仿宋" w:hint="eastAsia"/>
                <w:sz w:val="22"/>
                <w:szCs w:val="22"/>
              </w:rPr>
            </w:pPr>
            <w:r>
              <w:rPr>
                <w:rFonts w:ascii="仿宋" w:eastAsia="仿宋" w:hAnsi="仿宋" w:hint="eastAsia"/>
                <w:sz w:val="22"/>
                <w:szCs w:val="22"/>
              </w:rPr>
              <w:t>≥5</w:t>
            </w:r>
          </w:p>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＞0</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r>
      <w:tr w:rsidR="00FE573B" w:rsidTr="00FE573B">
        <w:trPr>
          <w:trHeight w:val="249"/>
          <w:jc w:val="center"/>
        </w:trPr>
        <w:tc>
          <w:tcPr>
            <w:tcW w:w="1032" w:type="dxa"/>
            <w:vMerge w:val="restart"/>
            <w:tcBorders>
              <w:top w:val="nil"/>
              <w:left w:val="single" w:sz="4" w:space="0" w:color="000000"/>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其它</w:t>
            </w:r>
          </w:p>
        </w:tc>
        <w:tc>
          <w:tcPr>
            <w:tcW w:w="686" w:type="dxa"/>
            <w:vMerge w:val="restart"/>
            <w:tcBorders>
              <w:top w:val="nil"/>
              <w:left w:val="nil"/>
              <w:bottom w:val="single" w:sz="4" w:space="0" w:color="000000"/>
              <w:right w:val="single" w:sz="4" w:space="0" w:color="000000"/>
            </w:tcBorders>
            <w:vAlign w:val="center"/>
            <w:hideMark/>
          </w:tcPr>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加分</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在截止日期前五年内获得国家自然科学奖、技术发明奖、科学技术进步奖的主要完成单位</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20</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项</w:t>
            </w:r>
          </w:p>
        </w:tc>
        <w:tc>
          <w:tcPr>
            <w:tcW w:w="1387" w:type="dxa"/>
            <w:vMerge w:val="restart"/>
            <w:tcBorders>
              <w:top w:val="nil"/>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加分上线30分</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rPr>
                <w:rFonts w:ascii="仿宋" w:eastAsia="仿宋" w:hAnsi="仿宋"/>
                <w:sz w:val="22"/>
                <w:szCs w:val="22"/>
              </w:rPr>
            </w:pPr>
            <w:r>
              <w:rPr>
                <w:rFonts w:ascii="仿宋" w:eastAsia="仿宋" w:hAnsi="仿宋" w:hint="eastAsia"/>
                <w:sz w:val="22"/>
                <w:szCs w:val="22"/>
              </w:rPr>
              <w:t>在截止日期前五年内获得中国专利金奖、银奖、优秀奖的专利权人</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90" w:lineRule="exact"/>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90" w:lineRule="exact"/>
              <w:jc w:val="center"/>
              <w:rPr>
                <w:rFonts w:ascii="仿宋" w:eastAsia="仿宋" w:hAnsi="仿宋"/>
                <w:sz w:val="22"/>
                <w:szCs w:val="22"/>
              </w:rPr>
            </w:pPr>
          </w:p>
        </w:tc>
      </w:tr>
      <w:tr w:rsidR="00FE573B" w:rsidTr="00FE573B">
        <w:trPr>
          <w:trHeight w:val="249"/>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b/>
                <w:bCs/>
                <w:szCs w:val="20"/>
              </w:rPr>
            </w:pPr>
            <w:r>
              <w:rPr>
                <w:rFonts w:ascii="仿宋" w:eastAsia="仿宋" w:hAnsi="仿宋" w:hint="eastAsia"/>
                <w:b/>
                <w:bCs/>
                <w:szCs w:val="20"/>
              </w:rPr>
              <w:t>一级指标</w:t>
            </w:r>
          </w:p>
        </w:tc>
        <w:tc>
          <w:tcPr>
            <w:tcW w:w="686"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b/>
                <w:bCs/>
                <w:szCs w:val="20"/>
              </w:rPr>
            </w:pPr>
            <w:r>
              <w:rPr>
                <w:rFonts w:ascii="仿宋" w:eastAsia="仿宋" w:hAnsi="仿宋" w:hint="eastAsia"/>
                <w:b/>
                <w:bCs/>
                <w:szCs w:val="20"/>
              </w:rPr>
              <w:t>二级指标</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b/>
                <w:bCs/>
                <w:szCs w:val="20"/>
              </w:rPr>
            </w:pPr>
            <w:r>
              <w:rPr>
                <w:rFonts w:ascii="仿宋" w:eastAsia="仿宋" w:hAnsi="仿宋" w:hint="eastAsia"/>
                <w:b/>
                <w:bCs/>
                <w:szCs w:val="20"/>
              </w:rPr>
              <w:t>三级指标</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b/>
                <w:bCs/>
                <w:szCs w:val="20"/>
              </w:rPr>
            </w:pPr>
            <w:r>
              <w:rPr>
                <w:rFonts w:ascii="仿宋" w:eastAsia="仿宋" w:hAnsi="仿宋" w:hint="eastAsia"/>
                <w:b/>
                <w:bCs/>
                <w:szCs w:val="20"/>
              </w:rPr>
              <w:t>权重</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b/>
                <w:bCs/>
                <w:szCs w:val="20"/>
              </w:rPr>
            </w:pPr>
            <w:r>
              <w:rPr>
                <w:rFonts w:ascii="仿宋" w:eastAsia="仿宋" w:hAnsi="仿宋" w:hint="eastAsia"/>
                <w:b/>
                <w:bCs/>
                <w:szCs w:val="20"/>
              </w:rPr>
              <w:t>单位</w:t>
            </w:r>
          </w:p>
        </w:tc>
        <w:tc>
          <w:tcPr>
            <w:tcW w:w="1387"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b/>
                <w:bCs/>
                <w:szCs w:val="20"/>
              </w:rPr>
            </w:pPr>
            <w:r>
              <w:rPr>
                <w:rFonts w:ascii="仿宋" w:eastAsia="仿宋" w:hAnsi="仿宋" w:hint="eastAsia"/>
                <w:b/>
                <w:bCs/>
                <w:szCs w:val="20"/>
              </w:rPr>
              <w:t>基本</w:t>
            </w:r>
          </w:p>
          <w:p w:rsidR="00FE573B" w:rsidRDefault="00FE573B">
            <w:pPr>
              <w:widowControl/>
              <w:autoSpaceDE w:val="0"/>
              <w:spacing w:after="0" w:line="280" w:lineRule="exact"/>
              <w:jc w:val="center"/>
              <w:rPr>
                <w:rFonts w:ascii="仿宋" w:eastAsia="仿宋" w:hAnsi="仿宋"/>
                <w:b/>
                <w:bCs/>
                <w:szCs w:val="20"/>
              </w:rPr>
            </w:pPr>
            <w:r>
              <w:rPr>
                <w:rFonts w:ascii="仿宋" w:eastAsia="仿宋" w:hAnsi="仿宋" w:hint="eastAsia"/>
                <w:b/>
                <w:bCs/>
                <w:szCs w:val="20"/>
              </w:rPr>
              <w:t>要求</w:t>
            </w:r>
          </w:p>
        </w:tc>
        <w:tc>
          <w:tcPr>
            <w:tcW w:w="390"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b/>
                <w:bCs/>
                <w:szCs w:val="20"/>
              </w:rPr>
            </w:pPr>
            <w:r>
              <w:rPr>
                <w:rFonts w:ascii="仿宋" w:eastAsia="仿宋" w:hAnsi="仿宋" w:hint="eastAsia"/>
                <w:b/>
                <w:bCs/>
                <w:szCs w:val="20"/>
              </w:rPr>
              <w:t>数值</w:t>
            </w:r>
          </w:p>
        </w:tc>
        <w:tc>
          <w:tcPr>
            <w:tcW w:w="390"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b/>
                <w:bCs/>
                <w:szCs w:val="20"/>
              </w:rPr>
            </w:pPr>
            <w:r>
              <w:rPr>
                <w:rFonts w:ascii="仿宋" w:eastAsia="仿宋" w:hAnsi="仿宋" w:hint="eastAsia"/>
                <w:b/>
                <w:bCs/>
                <w:szCs w:val="20"/>
              </w:rPr>
              <w:t>分数</w:t>
            </w:r>
          </w:p>
        </w:tc>
      </w:tr>
      <w:tr w:rsidR="00FE573B" w:rsidTr="00FE573B">
        <w:trPr>
          <w:trHeight w:val="249"/>
          <w:jc w:val="center"/>
        </w:trPr>
        <w:tc>
          <w:tcPr>
            <w:tcW w:w="1032" w:type="dxa"/>
            <w:vMerge w:val="restart"/>
            <w:tcBorders>
              <w:top w:val="nil"/>
              <w:left w:val="single" w:sz="4" w:space="0" w:color="000000"/>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686" w:type="dxa"/>
            <w:vMerge w:val="restart"/>
            <w:tcBorders>
              <w:top w:val="nil"/>
              <w:left w:val="nil"/>
              <w:bottom w:val="single" w:sz="4" w:space="0" w:color="000000"/>
              <w:right w:val="single" w:sz="4" w:space="0" w:color="000000"/>
            </w:tcBorders>
            <w:vAlign w:val="center"/>
            <w:hideMark/>
          </w:tcPr>
          <w:p w:rsidR="00FE573B" w:rsidRDefault="00FE573B">
            <w:pPr>
              <w:widowControl/>
              <w:autoSpaceDE w:val="0"/>
              <w:spacing w:after="0" w:line="280" w:lineRule="exact"/>
              <w:rPr>
                <w:rFonts w:ascii="仿宋" w:eastAsia="仿宋" w:hAnsi="仿宋"/>
                <w:sz w:val="22"/>
                <w:szCs w:val="22"/>
              </w:rPr>
            </w:pPr>
            <w:r>
              <w:rPr>
                <w:rFonts w:ascii="仿宋" w:eastAsia="仿宋" w:hAnsi="仿宋" w:hint="eastAsia"/>
                <w:sz w:val="22"/>
                <w:szCs w:val="22"/>
              </w:rPr>
              <w:t>加分</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在截止日期前五年内获得中国工业大奖、中国工业大奖表彰奖、中国工业大奖提名奖企业和项目申报企业</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项</w:t>
            </w:r>
          </w:p>
        </w:tc>
        <w:tc>
          <w:tcPr>
            <w:tcW w:w="1387" w:type="dxa"/>
            <w:vMerge w:val="restart"/>
            <w:tcBorders>
              <w:top w:val="nil"/>
              <w:left w:val="nil"/>
              <w:bottom w:val="single" w:sz="4" w:space="0" w:color="000000"/>
              <w:right w:val="single" w:sz="4" w:space="0" w:color="000000"/>
            </w:tcBorders>
            <w:vAlign w:val="center"/>
            <w:hideMark/>
          </w:tcPr>
          <w:p w:rsidR="00FE573B" w:rsidRDefault="00FE573B">
            <w:pPr>
              <w:widowControl/>
              <w:autoSpaceDE w:val="0"/>
              <w:spacing w:after="0" w:line="280" w:lineRule="exact"/>
              <w:jc w:val="left"/>
              <w:rPr>
                <w:rFonts w:ascii="仿宋" w:eastAsia="仿宋" w:hAnsi="仿宋"/>
                <w:sz w:val="22"/>
                <w:szCs w:val="22"/>
              </w:rPr>
            </w:pPr>
            <w:r>
              <w:rPr>
                <w:rFonts w:ascii="仿宋" w:eastAsia="仿宋" w:hAnsi="仿宋" w:hint="eastAsia"/>
                <w:sz w:val="22"/>
                <w:szCs w:val="22"/>
              </w:rPr>
              <w:t>加分上线30分</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在截止日期前五年内获得中国质量奖、中国质量奖提名奖企业</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在截止日期前五年内获得中国建设工程鲁班奖（国家优质工程）、中国土木工程詹天佑奖的承建单位</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已经依托企业技术中心建立国家工程研究中心、国家重点实验室、国家工程技术研究中心或国家工程实验室</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获</w:t>
            </w:r>
            <w:proofErr w:type="gramStart"/>
            <w:r>
              <w:rPr>
                <w:rFonts w:ascii="仿宋" w:eastAsia="仿宋" w:hAnsi="仿宋" w:hint="eastAsia"/>
                <w:sz w:val="22"/>
                <w:szCs w:val="22"/>
              </w:rPr>
              <w:t>评国家</w:t>
            </w:r>
            <w:proofErr w:type="gramEnd"/>
            <w:r>
              <w:rPr>
                <w:rFonts w:ascii="仿宋" w:eastAsia="仿宋" w:hAnsi="仿宋" w:hint="eastAsia"/>
                <w:sz w:val="22"/>
                <w:szCs w:val="22"/>
              </w:rPr>
              <w:t>专精特新“小巨人”企业、制造业单项冠军企业、产业链领航企业</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在截止日期前五年内获得自治区自然科学奖、技术发明奖、科学技术进步奖的主要完成单位</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8</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在截止日期前五年内获得自治区主席质量奖企业</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8</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被自治区批准建立院士专家工作站</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8</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上年度国家科技计划项目（课题）通过验收</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8</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已经依托企业技术中心建立自治区工程研究中心、自治区重点实验室、自治区工程技术研究中心或自治区工程实验室</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5</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上年度自治区科技计划项目（课题）通过验收</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5</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上年度主持或参加制定的国际标准、国家标准、行业标准、地方标准或团体标准</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上年度主持或参加制定的国家计量技术规范、行业计量技术规范、地方计量技术规范</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上年度获得的有效知识产权（包括专利、软件著作权、集成电路布图设计专有权、工法等，医药制造业企业获得的临床试验许可、药品注册证书可视</w:t>
            </w:r>
            <w:proofErr w:type="gramStart"/>
            <w:r>
              <w:rPr>
                <w:rFonts w:ascii="仿宋" w:eastAsia="仿宋" w:hAnsi="仿宋" w:hint="eastAsia"/>
                <w:sz w:val="22"/>
                <w:szCs w:val="22"/>
              </w:rPr>
              <w:t>同有效</w:t>
            </w:r>
            <w:proofErr w:type="gramEnd"/>
            <w:r>
              <w:rPr>
                <w:rFonts w:ascii="仿宋" w:eastAsia="仿宋" w:hAnsi="仿宋" w:hint="eastAsia"/>
                <w:sz w:val="22"/>
                <w:szCs w:val="22"/>
              </w:rPr>
              <w:t>知识产权）</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1</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686" w:type="dxa"/>
            <w:vMerge w:val="restart"/>
            <w:tcBorders>
              <w:top w:val="nil"/>
              <w:left w:val="nil"/>
              <w:bottom w:val="single" w:sz="4" w:space="0" w:color="000000"/>
              <w:right w:val="single" w:sz="4" w:space="0" w:color="000000"/>
            </w:tcBorders>
            <w:vAlign w:val="center"/>
            <w:hideMark/>
          </w:tcPr>
          <w:p w:rsidR="00FE573B" w:rsidRDefault="00FE573B">
            <w:pPr>
              <w:pStyle w:val="Web"/>
              <w:autoSpaceDE w:val="0"/>
              <w:spacing w:before="0" w:after="0" w:line="280" w:lineRule="exact"/>
              <w:ind w:firstLine="0"/>
              <w:jc w:val="center"/>
              <w:rPr>
                <w:rFonts w:ascii="仿宋" w:eastAsia="仿宋" w:hAnsi="仿宋"/>
                <w:sz w:val="22"/>
                <w:szCs w:val="22"/>
              </w:rPr>
            </w:pPr>
            <w:r>
              <w:rPr>
                <w:rFonts w:ascii="仿宋" w:eastAsia="仿宋" w:hAnsi="仿宋" w:hint="eastAsia"/>
                <w:sz w:val="22"/>
                <w:szCs w:val="22"/>
              </w:rPr>
              <w:t>减分</w:t>
            </w: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企业负债率大于100%</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pStyle w:val="Web"/>
              <w:autoSpaceDE w:val="0"/>
              <w:spacing w:before="0" w:after="0" w:line="280" w:lineRule="exact"/>
              <w:ind w:firstLine="0"/>
              <w:jc w:val="center"/>
              <w:rPr>
                <w:rFonts w:ascii="仿宋" w:eastAsia="仿宋" w:hAnsi="仿宋"/>
                <w:sz w:val="22"/>
                <w:szCs w:val="22"/>
              </w:rPr>
            </w:pPr>
            <w:r>
              <w:rPr>
                <w:rFonts w:ascii="仿宋" w:eastAsia="仿宋" w:hAnsi="仿宋" w:hint="eastAsia"/>
                <w:sz w:val="22"/>
                <w:szCs w:val="22"/>
              </w:rPr>
              <w:t>20</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pStyle w:val="Web"/>
              <w:autoSpaceDE w:val="0"/>
              <w:spacing w:before="0" w:after="0" w:line="280" w:lineRule="exact"/>
              <w:ind w:firstLine="0"/>
              <w:jc w:val="center"/>
              <w:rPr>
                <w:rFonts w:ascii="仿宋" w:eastAsia="仿宋" w:hAnsi="仿宋"/>
                <w:sz w:val="22"/>
                <w:szCs w:val="22"/>
              </w:rPr>
            </w:pPr>
            <w:r>
              <w:rPr>
                <w:rFonts w:ascii="仿宋" w:eastAsia="仿宋" w:hAnsi="仿宋" w:hint="eastAsia"/>
                <w:sz w:val="22"/>
                <w:szCs w:val="22"/>
              </w:rPr>
              <w:t>%</w:t>
            </w:r>
          </w:p>
        </w:tc>
        <w:tc>
          <w:tcPr>
            <w:tcW w:w="1387" w:type="dxa"/>
            <w:vMerge w:val="restart"/>
            <w:tcBorders>
              <w:top w:val="nil"/>
              <w:left w:val="nil"/>
              <w:bottom w:val="single" w:sz="4" w:space="0" w:color="000000"/>
              <w:right w:val="single" w:sz="4" w:space="0" w:color="000000"/>
            </w:tcBorders>
            <w:vAlign w:val="center"/>
            <w:hideMark/>
          </w:tcPr>
          <w:p w:rsidR="00FE573B" w:rsidRDefault="00FE573B">
            <w:pPr>
              <w:widowControl/>
              <w:autoSpaceDE w:val="0"/>
              <w:spacing w:after="0" w:line="280" w:lineRule="exact"/>
              <w:jc w:val="left"/>
              <w:rPr>
                <w:rFonts w:ascii="仿宋" w:eastAsia="仿宋" w:hAnsi="仿宋"/>
                <w:sz w:val="22"/>
                <w:szCs w:val="22"/>
              </w:rPr>
            </w:pPr>
            <w:r>
              <w:rPr>
                <w:rFonts w:ascii="仿宋" w:eastAsia="仿宋" w:hAnsi="仿宋" w:hint="eastAsia"/>
                <w:sz w:val="22"/>
                <w:szCs w:val="22"/>
              </w:rPr>
              <w:t>减分下线30分</w:t>
            </w: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vMerge/>
            <w:tcBorders>
              <w:top w:val="nil"/>
              <w:left w:val="single" w:sz="4" w:space="0" w:color="000000"/>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8594"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color w:val="000000"/>
                <w:sz w:val="22"/>
                <w:szCs w:val="22"/>
              </w:rPr>
            </w:pPr>
          </w:p>
        </w:tc>
        <w:tc>
          <w:tcPr>
            <w:tcW w:w="4721" w:type="dxa"/>
            <w:tcBorders>
              <w:top w:val="single" w:sz="4" w:space="0" w:color="000000"/>
              <w:left w:val="nil"/>
              <w:bottom w:val="single" w:sz="4" w:space="0" w:color="000000"/>
              <w:right w:val="single" w:sz="4" w:space="0" w:color="000000"/>
            </w:tcBorders>
            <w:vAlign w:val="center"/>
            <w:hideMark/>
          </w:tcPr>
          <w:p w:rsidR="00FE573B" w:rsidRDefault="00FE573B">
            <w:pPr>
              <w:widowControl/>
              <w:autoSpaceDE w:val="0"/>
              <w:spacing w:after="0" w:line="260" w:lineRule="exact"/>
              <w:rPr>
                <w:rFonts w:ascii="仿宋" w:eastAsia="仿宋" w:hAnsi="仿宋"/>
                <w:sz w:val="22"/>
                <w:szCs w:val="22"/>
              </w:rPr>
            </w:pPr>
            <w:r>
              <w:rPr>
                <w:rFonts w:ascii="仿宋" w:eastAsia="仿宋" w:hAnsi="仿宋" w:hint="eastAsia"/>
                <w:sz w:val="22"/>
                <w:szCs w:val="22"/>
              </w:rPr>
              <w:t>企业经营亏损</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pStyle w:val="Web"/>
              <w:autoSpaceDE w:val="0"/>
              <w:spacing w:before="0" w:after="0" w:line="280" w:lineRule="exact"/>
              <w:ind w:firstLine="0"/>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nil"/>
              <w:bottom w:val="single" w:sz="4" w:space="0" w:color="000000"/>
              <w:right w:val="single" w:sz="4" w:space="0" w:color="000000"/>
            </w:tcBorders>
            <w:vAlign w:val="center"/>
            <w:hideMark/>
          </w:tcPr>
          <w:p w:rsidR="00FE573B" w:rsidRDefault="00FE573B">
            <w:pPr>
              <w:pStyle w:val="Web"/>
              <w:autoSpaceDE w:val="0"/>
              <w:spacing w:before="0" w:after="0" w:line="280" w:lineRule="exact"/>
              <w:ind w:firstLine="0"/>
              <w:jc w:val="center"/>
              <w:rPr>
                <w:rFonts w:ascii="仿宋" w:eastAsia="仿宋" w:hAnsi="仿宋"/>
                <w:sz w:val="22"/>
                <w:szCs w:val="22"/>
              </w:rPr>
            </w:pPr>
            <w:r>
              <w:rPr>
                <w:rFonts w:ascii="仿宋" w:eastAsia="仿宋" w:hAnsi="仿宋" w:hint="eastAsia"/>
                <w:sz w:val="22"/>
                <w:szCs w:val="22"/>
              </w:rPr>
              <w:t>万元</w:t>
            </w:r>
          </w:p>
        </w:tc>
        <w:tc>
          <w:tcPr>
            <w:tcW w:w="1387" w:type="dxa"/>
            <w:vMerge/>
            <w:tcBorders>
              <w:top w:val="nil"/>
              <w:left w:val="nil"/>
              <w:bottom w:val="single" w:sz="4" w:space="0" w:color="000000"/>
              <w:right w:val="single" w:sz="4" w:space="0" w:color="000000"/>
            </w:tcBorders>
            <w:vAlign w:val="center"/>
            <w:hideMark/>
          </w:tcPr>
          <w:p w:rsidR="00FE573B" w:rsidRDefault="00FE573B">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总分</w:t>
            </w:r>
          </w:p>
        </w:tc>
        <w:tc>
          <w:tcPr>
            <w:tcW w:w="8594" w:type="dxa"/>
            <w:gridSpan w:val="6"/>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r w:rsidR="00FE573B" w:rsidTr="00FE573B">
        <w:trPr>
          <w:trHeight w:val="249"/>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评价</w:t>
            </w:r>
          </w:p>
          <w:p w:rsidR="00FE573B" w:rsidRDefault="00FE573B">
            <w:pPr>
              <w:widowControl/>
              <w:autoSpaceDE w:val="0"/>
              <w:spacing w:after="0" w:line="280" w:lineRule="exact"/>
              <w:jc w:val="center"/>
              <w:rPr>
                <w:rFonts w:ascii="仿宋" w:eastAsia="仿宋" w:hAnsi="仿宋"/>
                <w:sz w:val="22"/>
                <w:szCs w:val="22"/>
              </w:rPr>
            </w:pPr>
            <w:r>
              <w:rPr>
                <w:rFonts w:ascii="仿宋" w:eastAsia="仿宋" w:hAnsi="仿宋" w:hint="eastAsia"/>
                <w:sz w:val="22"/>
                <w:szCs w:val="22"/>
              </w:rPr>
              <w:t>结论</w:t>
            </w:r>
          </w:p>
        </w:tc>
        <w:tc>
          <w:tcPr>
            <w:tcW w:w="8594" w:type="dxa"/>
            <w:gridSpan w:val="6"/>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c>
          <w:tcPr>
            <w:tcW w:w="390" w:type="dxa"/>
            <w:tcBorders>
              <w:top w:val="single" w:sz="4" w:space="0" w:color="000000"/>
              <w:left w:val="nil"/>
              <w:bottom w:val="single" w:sz="4" w:space="0" w:color="000000"/>
              <w:right w:val="single" w:sz="4" w:space="0" w:color="000000"/>
            </w:tcBorders>
            <w:vAlign w:val="center"/>
          </w:tcPr>
          <w:p w:rsidR="00FE573B" w:rsidRDefault="00FE573B">
            <w:pPr>
              <w:widowControl/>
              <w:autoSpaceDE w:val="0"/>
              <w:spacing w:after="0" w:line="280" w:lineRule="exact"/>
              <w:jc w:val="center"/>
              <w:rPr>
                <w:rFonts w:ascii="仿宋" w:eastAsia="仿宋" w:hAnsi="仿宋"/>
                <w:sz w:val="22"/>
                <w:szCs w:val="22"/>
              </w:rPr>
            </w:pPr>
          </w:p>
        </w:tc>
      </w:tr>
    </w:tbl>
    <w:p w:rsidR="00FE573B" w:rsidRPr="00FE573B" w:rsidRDefault="00FE573B" w:rsidP="00FE573B">
      <w:pPr>
        <w:pStyle w:val="a0"/>
        <w:spacing w:after="0" w:line="240" w:lineRule="exact"/>
        <w:rPr>
          <w:rFonts w:ascii="仿宋_GB2312" w:eastAsia="仿宋_GB2312" w:hAnsi="宋体" w:hint="eastAsia"/>
          <w:color w:val="auto"/>
          <w:sz w:val="32"/>
          <w:szCs w:val="32"/>
        </w:rPr>
      </w:pPr>
      <w:r w:rsidRPr="00FE573B">
        <w:rPr>
          <w:rFonts w:ascii="宋体" w:hAnsi="宋体" w:hint="eastAsia"/>
          <w:color w:val="auto"/>
        </w:rPr>
        <w:t>注：以上指标按2022年末数据填写，“企业研发经费支出比例比上一年度增长”即2022年企业研发经费支出比例比2021年增长；尚未完成2022年度研发费用相关审计报告的可提供2021年主营业务收入、研究与试验发展经费支出、技术开发仪器设备原值等经济数据（其他数据按2022年末数据填写），“企业研发经费支出比例比上一年度增长”即2021年企业研发经费支出比例比2020年增长。研发费用相关审计报告</w:t>
      </w:r>
      <w:proofErr w:type="gramStart"/>
      <w:r w:rsidRPr="00FE573B">
        <w:rPr>
          <w:rFonts w:ascii="宋体" w:hAnsi="宋体" w:hint="eastAsia"/>
          <w:color w:val="auto"/>
        </w:rPr>
        <w:t>需体现</w:t>
      </w:r>
      <w:proofErr w:type="gramEnd"/>
      <w:r w:rsidRPr="00FE573B">
        <w:rPr>
          <w:rFonts w:ascii="宋体" w:hAnsi="宋体" w:hint="eastAsia"/>
          <w:color w:val="auto"/>
        </w:rPr>
        <w:t>新产品销售收入、新产品销售利润等所有相关经济数据。专职研发人员提供社保缴纳证明，可从</w:t>
      </w:r>
      <w:proofErr w:type="gramStart"/>
      <w:r w:rsidRPr="00FE573B">
        <w:rPr>
          <w:rFonts w:ascii="宋体" w:hAnsi="宋体" w:hint="eastAsia"/>
          <w:color w:val="auto"/>
        </w:rPr>
        <w:t>人社部门</w:t>
      </w:r>
      <w:proofErr w:type="gramEnd"/>
      <w:r w:rsidRPr="00FE573B">
        <w:rPr>
          <w:rFonts w:ascii="宋体" w:hAnsi="宋体" w:hint="eastAsia"/>
          <w:color w:val="auto"/>
        </w:rPr>
        <w:t>网站直接导出。计分</w:t>
      </w:r>
      <w:proofErr w:type="gramStart"/>
      <w:r w:rsidRPr="00FE573B">
        <w:rPr>
          <w:rFonts w:ascii="宋体" w:hAnsi="宋体" w:hint="eastAsia"/>
          <w:color w:val="auto"/>
        </w:rPr>
        <w:t>项满足</w:t>
      </w:r>
      <w:proofErr w:type="gramEnd"/>
      <w:r w:rsidRPr="00FE573B">
        <w:rPr>
          <w:rFonts w:ascii="宋体" w:hAnsi="宋体" w:hint="eastAsia"/>
          <w:color w:val="auto"/>
        </w:rPr>
        <w:t>基本要求才可计分，总分上限为100分、下线为0分。</w:t>
      </w:r>
    </w:p>
    <w:p w:rsidR="00827EAF" w:rsidRPr="00FE573B" w:rsidRDefault="00827EAF"/>
    <w:sectPr w:rsidR="00827EAF" w:rsidRPr="00FE573B"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573B"/>
    <w:rsid w:val="001E18AC"/>
    <w:rsid w:val="00283AAD"/>
    <w:rsid w:val="00326C8A"/>
    <w:rsid w:val="0075355B"/>
    <w:rsid w:val="007A6164"/>
    <w:rsid w:val="008264FB"/>
    <w:rsid w:val="00827EAF"/>
    <w:rsid w:val="00E44D05"/>
    <w:rsid w:val="00FE57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E573B"/>
    <w:pPr>
      <w:widowControl w:val="0"/>
      <w:spacing w:before="100" w:beforeAutospacing="1" w:after="160" w:line="256" w:lineRule="auto"/>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FE573B"/>
    <w:pPr>
      <w:spacing w:line="400" w:lineRule="exact"/>
    </w:pPr>
    <w:rPr>
      <w:color w:val="FF0000"/>
    </w:rPr>
  </w:style>
  <w:style w:type="character" w:customStyle="1" w:styleId="Char">
    <w:name w:val="正文文本 Char"/>
    <w:basedOn w:val="a1"/>
    <w:link w:val="a0"/>
    <w:uiPriority w:val="99"/>
    <w:rsid w:val="00FE573B"/>
    <w:rPr>
      <w:rFonts w:ascii="Calibri" w:eastAsia="宋体" w:hAnsi="Calibri" w:cs="Times New Roman"/>
      <w:color w:val="FF0000"/>
      <w:szCs w:val="21"/>
    </w:rPr>
  </w:style>
  <w:style w:type="paragraph" w:customStyle="1" w:styleId="Web">
    <w:name w:val="普通 (Web)"/>
    <w:basedOn w:val="a"/>
    <w:rsid w:val="00FE573B"/>
    <w:pPr>
      <w:widowControl/>
      <w:spacing w:before="102" w:beforeAutospacing="0" w:after="102" w:line="600" w:lineRule="atLeast"/>
      <w:ind w:firstLine="419"/>
      <w:jc w:val="left"/>
      <w:textAlignment w:val="baseline"/>
    </w:pPr>
    <w:rPr>
      <w:rFonts w:ascii="宋体"/>
      <w:color w:val="000000"/>
      <w:kern w:val="0"/>
      <w:sz w:val="24"/>
      <w:szCs w:val="24"/>
    </w:rPr>
  </w:style>
  <w:style w:type="table" w:styleId="a4">
    <w:name w:val="Table Grid"/>
    <w:basedOn w:val="a2"/>
    <w:uiPriority w:val="99"/>
    <w:unhideWhenUsed/>
    <w:rsid w:val="00FE573B"/>
    <w:pPr>
      <w:jc w:val="both"/>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02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2023-02-02T07:31:00Z</dcterms:created>
  <dcterms:modified xsi:type="dcterms:W3CDTF">2023-02-02T07:31:00Z</dcterms:modified>
</cp:coreProperties>
</file>