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rPr>
          <w:rFonts w:hint="eastAsia" w:ascii="仿宋_GB2312" w:hAnsi="仿宋_GB2312"/>
          <w:sz w:val="32"/>
          <w:szCs w:val="32"/>
          <w:lang w:eastAsia="zh-CN"/>
        </w:rPr>
      </w:pPr>
    </w:p>
    <w:p>
      <w:pPr>
        <w:jc w:val="center"/>
        <w:rPr>
          <w:rFonts w:ascii="仿宋_GB2312" w:hAnsi="仿宋_GB2312"/>
          <w:b/>
          <w:bCs/>
          <w:sz w:val="44"/>
          <w:szCs w:val="44"/>
        </w:rPr>
      </w:pPr>
      <w:r>
        <w:rPr>
          <w:rFonts w:ascii="仿宋_GB2312" w:hAnsi="仿宋_GB2312"/>
          <w:b/>
          <w:bCs/>
          <w:sz w:val="44"/>
          <w:szCs w:val="44"/>
        </w:rPr>
        <w:t>乌兰察布市涉案企业合规第三方监督评估机制专业人员（第二批）人选</w:t>
      </w:r>
    </w:p>
    <w:p>
      <w:pPr>
        <w:jc w:val="center"/>
        <w:rPr>
          <w:rFonts w:ascii="仿宋_GB2312" w:hAnsi="仿宋_GB2312"/>
          <w:b/>
          <w:bCs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22"/>
        <w:gridCol w:w="1609"/>
        <w:gridCol w:w="5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22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609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5714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2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0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李俊兰</w:t>
            </w:r>
          </w:p>
        </w:tc>
        <w:tc>
          <w:tcPr>
            <w:tcW w:w="571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乌兰察布市司法局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2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0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刘健</w:t>
            </w:r>
          </w:p>
        </w:tc>
        <w:tc>
          <w:tcPr>
            <w:tcW w:w="571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内蒙古三恒（呼和浩特）律师事务所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2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60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571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ZhNjA0ZjFmZjAxZmQ0MzFmNDU3NjA2ZjM1MDA1YzIifQ=="/>
  </w:docVars>
  <w:rsids>
    <w:rsidRoot w:val="00B6105A"/>
    <w:rsid w:val="005B5E32"/>
    <w:rsid w:val="00615C14"/>
    <w:rsid w:val="00B6105A"/>
    <w:rsid w:val="00E11AA1"/>
    <w:rsid w:val="31A7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31</Characters>
  <Lines>1</Lines>
  <Paragraphs>1</Paragraphs>
  <TotalTime>3</TotalTime>
  <ScaleCrop>false</ScaleCrop>
  <LinksUpToDate>false</LinksUpToDate>
  <CharactersWithSpaces>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2024-06-17T06:47:00Z</dcterms:created>
  <dc:creator>Administrator</dc:creator>
  <cp:lastModifiedBy>Administrator</cp:lastModifiedBy>
  <dcterms:modified xsi:type="dcterms:W3CDTF">2024-06-17T07:10:36Z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592192B25E14469B8ACFCCCCCA718F0C_12</vt:lpwstr>
  </property>
</Properties>
</file>